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65" w:rsidRPr="00AD4068" w:rsidRDefault="00AD4068" w:rsidP="00AD4068">
      <w:pPr>
        <w:jc w:val="center"/>
        <w:rPr>
          <w:b/>
        </w:rPr>
      </w:pPr>
      <w:r w:rsidRPr="00AD4068">
        <w:rPr>
          <w:b/>
        </w:rPr>
        <w:t xml:space="preserve">The Sellers </w:t>
      </w:r>
      <w:proofErr w:type="spellStart"/>
      <w:r w:rsidRPr="00AD4068">
        <w:rPr>
          <w:b/>
        </w:rPr>
        <w:t>McCroan</w:t>
      </w:r>
      <w:proofErr w:type="spellEnd"/>
      <w:r w:rsidRPr="00AD4068">
        <w:rPr>
          <w:b/>
        </w:rPr>
        <w:t xml:space="preserve"> Award</w:t>
      </w:r>
    </w:p>
    <w:p w:rsidR="00AD4068" w:rsidRDefault="00AD4068" w:rsidP="00AD4068">
      <w:pPr>
        <w:jc w:val="both"/>
      </w:pPr>
      <w:r>
        <w:t xml:space="preserve">The Thomas F. Sellers, Sr. and John E. </w:t>
      </w:r>
      <w:proofErr w:type="spellStart"/>
      <w:r>
        <w:t>McCroan</w:t>
      </w:r>
      <w:proofErr w:type="spellEnd"/>
      <w:r>
        <w:t>, Jr. Award has been presented to these individuals for outstanding achievement and service to Georgia in the areas of laboratory services, epidemiology, or other disciplines of public health.</w:t>
      </w:r>
    </w:p>
    <w:tbl>
      <w:tblPr>
        <w:tblStyle w:val="TableGrid"/>
        <w:tblpPr w:leftFromText="180" w:rightFromText="180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5310"/>
      </w:tblGrid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1985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Ralph L. Ramsey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1986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Thomas W. McKinley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1987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Julia F. Eubanks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1988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 xml:space="preserve">Vera </w:t>
            </w:r>
            <w:proofErr w:type="spellStart"/>
            <w:r>
              <w:t>Greeson</w:t>
            </w:r>
            <w:proofErr w:type="spellEnd"/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1989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William A. Clark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1990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J. David Smith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1991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None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1992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John T. Carter &amp; Mary D. Brantley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1993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Sylvester Brown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1994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Daniel S. Blumenthal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1995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Rufus Payne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1996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Olympic “Outside the Fence” Surveillance Team Leaders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1997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 xml:space="preserve">Raymond F. </w:t>
            </w:r>
            <w:proofErr w:type="spellStart"/>
            <w:r>
              <w:t>Corpe</w:t>
            </w:r>
            <w:proofErr w:type="spellEnd"/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1998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None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1999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E. coli O157:H7 Investigating Team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2000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Joy Wells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2001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Health District 7 Rabies Investigative Team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2002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 xml:space="preserve">Cherie </w:t>
            </w:r>
            <w:proofErr w:type="spellStart"/>
            <w:r>
              <w:t>Drenzek</w:t>
            </w:r>
            <w:proofErr w:type="spellEnd"/>
            <w:r>
              <w:t>, D.V.M &amp; Bill Cheek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2003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Ariane Reeves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2004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Charlie Ishikawa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2005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Kathleen E. Toomey, M.D., MPH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2006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Paul A. Blake, M.D., MPH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2007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Elizabeth A. Franko, DR PH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2008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Susan E. Lance, D.V.M., PhD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2009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German Gonzalez, M.D.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2010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None (no meeting)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2011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Diane Z. Weems, M.D.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2012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 xml:space="preserve">Gordon </w:t>
            </w:r>
            <w:proofErr w:type="spellStart"/>
            <w:r>
              <w:t>Freyman</w:t>
            </w:r>
            <w:proofErr w:type="spellEnd"/>
            <w:r>
              <w:t>, MPH &amp; Deborah Leslie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2013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Melissa I. Atkins, MPH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2014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Karl E. Peace, PhD</w:t>
            </w:r>
          </w:p>
        </w:tc>
      </w:tr>
      <w:tr w:rsidR="00476207" w:rsidTr="00476207">
        <w:tc>
          <w:tcPr>
            <w:tcW w:w="1008" w:type="dxa"/>
          </w:tcPr>
          <w:p w:rsidR="00476207" w:rsidRDefault="00476207" w:rsidP="00476207">
            <w:pPr>
              <w:jc w:val="center"/>
            </w:pPr>
            <w:r>
              <w:t>2015</w:t>
            </w:r>
          </w:p>
        </w:tc>
        <w:tc>
          <w:tcPr>
            <w:tcW w:w="5310" w:type="dxa"/>
          </w:tcPr>
          <w:p w:rsidR="00476207" w:rsidRDefault="00476207" w:rsidP="00476207">
            <w:pPr>
              <w:jc w:val="both"/>
            </w:pPr>
            <w:r>
              <w:t>Brenda Fitzgerald, MD</w:t>
            </w:r>
          </w:p>
        </w:tc>
      </w:tr>
    </w:tbl>
    <w:p w:rsidR="00AD4068" w:rsidRDefault="00AD4068" w:rsidP="00AD4068">
      <w:pPr>
        <w:jc w:val="both"/>
      </w:pPr>
    </w:p>
    <w:p w:rsidR="00AD4068" w:rsidRDefault="00AD4068" w:rsidP="00AD4068">
      <w:pPr>
        <w:jc w:val="both"/>
      </w:pPr>
      <w:bookmarkStart w:id="0" w:name="_GoBack"/>
      <w:bookmarkEnd w:id="0"/>
    </w:p>
    <w:sectPr w:rsidR="00AD4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68"/>
    <w:rsid w:val="00150D4E"/>
    <w:rsid w:val="00311933"/>
    <w:rsid w:val="00476207"/>
    <w:rsid w:val="00732744"/>
    <w:rsid w:val="00977F65"/>
    <w:rsid w:val="009876BA"/>
    <w:rsid w:val="00A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4814D-7D83-4E67-9522-1F75860C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 Abbott</cp:lastModifiedBy>
  <cp:revision>3</cp:revision>
  <dcterms:created xsi:type="dcterms:W3CDTF">2014-12-02T22:23:00Z</dcterms:created>
  <dcterms:modified xsi:type="dcterms:W3CDTF">2016-02-01T22:08:00Z</dcterms:modified>
</cp:coreProperties>
</file>