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6B6289" w14:textId="488AE03E" w:rsidR="007B5385" w:rsidRPr="007B5385" w:rsidRDefault="007B5385" w:rsidP="007B5385">
      <w:pPr>
        <w:rPr>
          <w:b/>
          <w:color w:val="000000" w:themeColor="text1"/>
          <w:sz w:val="24"/>
          <w:szCs w:val="24"/>
        </w:rPr>
      </w:pPr>
      <w:bookmarkStart w:id="0" w:name="_GoBack"/>
      <w:bookmarkEnd w:id="0"/>
      <w:r w:rsidRPr="007B5385">
        <w:rPr>
          <w:b/>
          <w:color w:val="000000" w:themeColor="text1"/>
          <w:sz w:val="24"/>
          <w:szCs w:val="24"/>
        </w:rPr>
        <w:t>Call for Abstrac</w:t>
      </w:r>
      <w:r w:rsidR="007A062F">
        <w:rPr>
          <w:b/>
          <w:color w:val="000000" w:themeColor="text1"/>
          <w:sz w:val="24"/>
          <w:szCs w:val="24"/>
        </w:rPr>
        <w:t>ts: APHA Council of Affiliates Scientific Sessions</w:t>
      </w:r>
    </w:p>
    <w:p w14:paraId="2DBDF0B7" w14:textId="09AC737B" w:rsidR="007B5385" w:rsidRPr="00D846FA" w:rsidRDefault="007B5385" w:rsidP="007B5385">
      <w:pPr>
        <w:rPr>
          <w:color w:val="000000" w:themeColor="text1"/>
          <w:sz w:val="24"/>
          <w:szCs w:val="24"/>
        </w:rPr>
      </w:pPr>
      <w:r w:rsidRPr="00D846FA">
        <w:rPr>
          <w:rFonts w:asciiTheme="minorHAnsi" w:hAnsiTheme="minorHAnsi"/>
          <w:color w:val="000000" w:themeColor="text1"/>
          <w:sz w:val="24"/>
          <w:szCs w:val="24"/>
        </w:rPr>
        <w:t>APHA's 20</w:t>
      </w:r>
      <w:r w:rsidR="00775A3D" w:rsidRPr="00D846FA">
        <w:rPr>
          <w:rFonts w:asciiTheme="minorHAnsi" w:hAnsiTheme="minorHAnsi"/>
          <w:color w:val="000000" w:themeColor="text1"/>
          <w:sz w:val="24"/>
          <w:szCs w:val="24"/>
        </w:rPr>
        <w:t>20</w:t>
      </w:r>
      <w:r w:rsidRPr="00D846FA">
        <w:rPr>
          <w:rFonts w:asciiTheme="minorHAnsi" w:hAnsiTheme="minorHAnsi"/>
          <w:color w:val="000000" w:themeColor="text1"/>
          <w:sz w:val="24"/>
          <w:szCs w:val="24"/>
        </w:rPr>
        <w:t xml:space="preserve"> Annual Meeting &amp; Expo</w:t>
      </w:r>
    </w:p>
    <w:p w14:paraId="2981D051" w14:textId="4E1A0963" w:rsidR="007B5385" w:rsidRPr="00D846FA" w:rsidRDefault="007B5385" w:rsidP="007B5385">
      <w:pPr>
        <w:pStyle w:val="Heading3"/>
        <w:spacing w:before="0"/>
        <w:rPr>
          <w:rFonts w:asciiTheme="minorHAnsi" w:hAnsiTheme="minorHAnsi"/>
          <w:color w:val="000000" w:themeColor="text1"/>
        </w:rPr>
      </w:pPr>
      <w:r w:rsidRPr="00D846FA">
        <w:rPr>
          <w:color w:val="000000" w:themeColor="text1"/>
        </w:rPr>
        <w:t xml:space="preserve">Meeting Theme: </w:t>
      </w:r>
      <w:r w:rsidR="00775A3D" w:rsidRPr="00D846FA">
        <w:rPr>
          <w:rFonts w:asciiTheme="minorHAnsi" w:hAnsiTheme="minorHAnsi"/>
          <w:color w:val="000000" w:themeColor="text1"/>
        </w:rPr>
        <w:t>Creating the Healthiest Nation: Preventing Violence</w:t>
      </w:r>
    </w:p>
    <w:p w14:paraId="74218F0F" w14:textId="2F11E5EA" w:rsidR="007B5385" w:rsidRPr="00D846FA" w:rsidRDefault="007B5385" w:rsidP="007B5385">
      <w:pPr>
        <w:pStyle w:val="Heading3"/>
        <w:spacing w:before="0"/>
        <w:rPr>
          <w:rFonts w:asciiTheme="minorHAnsi" w:hAnsiTheme="minorHAnsi"/>
          <w:color w:val="FF0000"/>
        </w:rPr>
      </w:pPr>
      <w:r w:rsidRPr="00D846FA">
        <w:rPr>
          <w:rFonts w:asciiTheme="minorHAnsi" w:hAnsiTheme="minorHAnsi"/>
          <w:color w:val="000000" w:themeColor="text1"/>
        </w:rPr>
        <w:t xml:space="preserve">Submission Deadline: </w:t>
      </w:r>
      <w:r w:rsidR="00D846FA" w:rsidRPr="00D846FA">
        <w:rPr>
          <w:rFonts w:asciiTheme="minorHAnsi" w:hAnsiTheme="minorHAnsi"/>
          <w:color w:val="000000" w:themeColor="text1"/>
        </w:rPr>
        <w:t xml:space="preserve">June </w:t>
      </w:r>
      <w:r w:rsidR="008B558D">
        <w:rPr>
          <w:rFonts w:asciiTheme="minorHAnsi" w:hAnsiTheme="minorHAnsi"/>
          <w:color w:val="000000" w:themeColor="text1"/>
        </w:rPr>
        <w:t>26</w:t>
      </w:r>
      <w:r w:rsidR="00D846FA" w:rsidRPr="00D846FA">
        <w:rPr>
          <w:rFonts w:asciiTheme="minorHAnsi" w:hAnsiTheme="minorHAnsi"/>
          <w:color w:val="000000" w:themeColor="text1"/>
        </w:rPr>
        <w:t>, 2020</w:t>
      </w:r>
    </w:p>
    <w:p w14:paraId="22963155" w14:textId="5F7CA7E2" w:rsidR="007B5385" w:rsidRPr="00D846FA" w:rsidRDefault="007B5385" w:rsidP="007B5385">
      <w:pPr>
        <w:rPr>
          <w:color w:val="000000" w:themeColor="text1"/>
          <w:sz w:val="24"/>
          <w:szCs w:val="24"/>
        </w:rPr>
      </w:pPr>
    </w:p>
    <w:p w14:paraId="2C82FCB3" w14:textId="4D6CA19B" w:rsidR="007B5385" w:rsidRDefault="007B5385" w:rsidP="007B5385">
      <w:pPr>
        <w:rPr>
          <w:b/>
          <w:bCs/>
          <w:color w:val="000000" w:themeColor="text1"/>
          <w:sz w:val="24"/>
          <w:szCs w:val="24"/>
        </w:rPr>
      </w:pPr>
      <w:r w:rsidRPr="007B5385">
        <w:rPr>
          <w:b/>
          <w:bCs/>
          <w:color w:val="000000" w:themeColor="text1"/>
          <w:sz w:val="24"/>
          <w:szCs w:val="24"/>
        </w:rPr>
        <w:t>Public Health System</w:t>
      </w:r>
      <w:r w:rsidR="00775A3D">
        <w:rPr>
          <w:b/>
          <w:bCs/>
          <w:color w:val="000000" w:themeColor="text1"/>
          <w:sz w:val="24"/>
          <w:szCs w:val="24"/>
        </w:rPr>
        <w:t>s – Transforming &amp; Responding</w:t>
      </w:r>
      <w:r w:rsidRPr="007B5385">
        <w:rPr>
          <w:b/>
          <w:bCs/>
          <w:color w:val="000000" w:themeColor="text1"/>
          <w:sz w:val="24"/>
          <w:szCs w:val="24"/>
        </w:rPr>
        <w:t>: Public Health 3.0</w:t>
      </w:r>
    </w:p>
    <w:p w14:paraId="5B808C47" w14:textId="6D9258E1" w:rsidR="00D76DAD" w:rsidRDefault="00D76DAD" w:rsidP="007B5385">
      <w:pPr>
        <w:rPr>
          <w:b/>
          <w:bCs/>
          <w:color w:val="000000" w:themeColor="text1"/>
          <w:sz w:val="24"/>
          <w:szCs w:val="24"/>
        </w:rPr>
      </w:pPr>
    </w:p>
    <w:p w14:paraId="2268AED2" w14:textId="2507642A" w:rsidR="00D76DAD" w:rsidRPr="00D846FA" w:rsidRDefault="00D76DAD" w:rsidP="007B5385">
      <w:pPr>
        <w:rPr>
          <w:b/>
          <w:bCs/>
          <w:color w:val="000000" w:themeColor="text1"/>
          <w:sz w:val="24"/>
          <w:szCs w:val="24"/>
        </w:rPr>
      </w:pPr>
      <w:r>
        <w:rPr>
          <w:color w:val="000000" w:themeColor="text1"/>
          <w:sz w:val="24"/>
          <w:szCs w:val="24"/>
        </w:rPr>
        <w:t xml:space="preserve">The COVID-19 response has challenged every public health system, relationship and service across the country. The efforts have shown the need for strong public health policies, resources and services. More than ever, it is important to transform public health so that it is no longer defined </w:t>
      </w:r>
      <w:r w:rsidRPr="007B5385">
        <w:rPr>
          <w:color w:val="000000" w:themeColor="text1"/>
          <w:sz w:val="24"/>
          <w:szCs w:val="24"/>
        </w:rPr>
        <w:t>solely by the public health department and its traditional programs. Public Health 3.0 recognizes the importance of working across sectors to advance population health</w:t>
      </w:r>
      <w:r>
        <w:rPr>
          <w:color w:val="000000" w:themeColor="text1"/>
          <w:sz w:val="24"/>
          <w:szCs w:val="24"/>
        </w:rPr>
        <w:t xml:space="preserve"> and to </w:t>
      </w:r>
      <w:r w:rsidRPr="007B5385">
        <w:rPr>
          <w:color w:val="000000" w:themeColor="text1"/>
          <w:sz w:val="24"/>
          <w:szCs w:val="24"/>
        </w:rPr>
        <w:t xml:space="preserve">look </w:t>
      </w:r>
      <w:r>
        <w:rPr>
          <w:color w:val="000000" w:themeColor="text1"/>
          <w:sz w:val="24"/>
          <w:szCs w:val="24"/>
        </w:rPr>
        <w:t>for</w:t>
      </w:r>
      <w:r w:rsidRPr="007B5385">
        <w:rPr>
          <w:color w:val="000000" w:themeColor="text1"/>
          <w:sz w:val="24"/>
          <w:szCs w:val="24"/>
        </w:rPr>
        <w:t xml:space="preserve"> innovative solutions, social determinants of health and health equity.</w:t>
      </w:r>
    </w:p>
    <w:p w14:paraId="01F5E885" w14:textId="77777777" w:rsidR="007B5385" w:rsidRPr="007B5385" w:rsidRDefault="007B5385" w:rsidP="007B5385">
      <w:pPr>
        <w:rPr>
          <w:color w:val="000000" w:themeColor="text1"/>
          <w:sz w:val="24"/>
          <w:szCs w:val="24"/>
        </w:rPr>
      </w:pPr>
    </w:p>
    <w:p w14:paraId="51E5F661" w14:textId="3B67D121" w:rsidR="007B5385" w:rsidRPr="007B5385" w:rsidRDefault="007B5385" w:rsidP="007B5385">
      <w:pPr>
        <w:rPr>
          <w:color w:val="000000" w:themeColor="text1"/>
          <w:sz w:val="24"/>
          <w:szCs w:val="24"/>
        </w:rPr>
      </w:pPr>
      <w:r w:rsidRPr="007B5385">
        <w:rPr>
          <w:color w:val="000000" w:themeColor="text1"/>
          <w:sz w:val="24"/>
          <w:szCs w:val="24"/>
        </w:rPr>
        <w:t xml:space="preserve">The APHA Council of Affiliates is seeking abstracts that describe the role of APHA affiliates in working in </w:t>
      </w:r>
      <w:r w:rsidR="00B9107F">
        <w:rPr>
          <w:color w:val="000000" w:themeColor="text1"/>
          <w:sz w:val="24"/>
          <w:szCs w:val="24"/>
        </w:rPr>
        <w:t xml:space="preserve">the COVID-19 response and/or </w:t>
      </w:r>
      <w:r w:rsidRPr="007B5385">
        <w:rPr>
          <w:color w:val="000000" w:themeColor="text1"/>
          <w:sz w:val="24"/>
          <w:szCs w:val="24"/>
        </w:rPr>
        <w:t xml:space="preserve">this new landscape. Abstracts </w:t>
      </w:r>
      <w:r w:rsidRPr="00B9107F">
        <w:rPr>
          <w:i/>
          <w:iCs/>
          <w:color w:val="000000" w:themeColor="text1"/>
          <w:sz w:val="24"/>
          <w:szCs w:val="24"/>
        </w:rPr>
        <w:t>could</w:t>
      </w:r>
      <w:r w:rsidRPr="007B5385">
        <w:rPr>
          <w:color w:val="000000" w:themeColor="text1"/>
          <w:sz w:val="24"/>
          <w:szCs w:val="24"/>
        </w:rPr>
        <w:t xml:space="preserve"> address numerous topics including:</w:t>
      </w:r>
    </w:p>
    <w:p w14:paraId="7E29CCB1" w14:textId="77777777" w:rsidR="007B5385" w:rsidRPr="007B5385" w:rsidRDefault="007B5385" w:rsidP="007B5385">
      <w:pPr>
        <w:rPr>
          <w:color w:val="000000" w:themeColor="text1"/>
          <w:sz w:val="24"/>
          <w:szCs w:val="24"/>
        </w:rPr>
      </w:pPr>
    </w:p>
    <w:p w14:paraId="4149DE0F" w14:textId="4B07318C" w:rsidR="00B9107F" w:rsidRDefault="00B9107F" w:rsidP="007B5385">
      <w:pPr>
        <w:pStyle w:val="ListParagraph"/>
        <w:numPr>
          <w:ilvl w:val="0"/>
          <w:numId w:val="16"/>
        </w:numPr>
        <w:ind w:left="360"/>
        <w:textAlignment w:val="center"/>
        <w:rPr>
          <w:color w:val="000000" w:themeColor="text1"/>
          <w:sz w:val="24"/>
          <w:szCs w:val="24"/>
        </w:rPr>
      </w:pPr>
      <w:r w:rsidRPr="00B9107F">
        <w:rPr>
          <w:b/>
          <w:bCs/>
          <w:color w:val="000000" w:themeColor="text1"/>
          <w:sz w:val="24"/>
          <w:szCs w:val="24"/>
        </w:rPr>
        <w:t>Respon</w:t>
      </w:r>
      <w:r w:rsidR="00247299">
        <w:rPr>
          <w:b/>
          <w:bCs/>
          <w:color w:val="000000" w:themeColor="text1"/>
          <w:sz w:val="24"/>
          <w:szCs w:val="24"/>
        </w:rPr>
        <w:t>se</w:t>
      </w:r>
      <w:r w:rsidRPr="00B9107F">
        <w:rPr>
          <w:b/>
          <w:bCs/>
          <w:color w:val="000000" w:themeColor="text1"/>
          <w:sz w:val="24"/>
          <w:szCs w:val="24"/>
        </w:rPr>
        <w:t xml:space="preserve"> to COVID-19</w:t>
      </w:r>
      <w:r>
        <w:rPr>
          <w:color w:val="000000" w:themeColor="text1"/>
          <w:sz w:val="24"/>
          <w:szCs w:val="24"/>
        </w:rPr>
        <w:t xml:space="preserve"> – examples of policy, system or environmental changes needed in the response and recovery of the pandemic</w:t>
      </w:r>
    </w:p>
    <w:p w14:paraId="1F243D5C" w14:textId="78E0DA91" w:rsidR="008B558D" w:rsidRPr="00B9107F" w:rsidRDefault="008B558D" w:rsidP="007B5385">
      <w:pPr>
        <w:pStyle w:val="ListParagraph"/>
        <w:numPr>
          <w:ilvl w:val="0"/>
          <w:numId w:val="16"/>
        </w:numPr>
        <w:ind w:left="360"/>
        <w:textAlignment w:val="center"/>
        <w:rPr>
          <w:color w:val="000000" w:themeColor="text1"/>
          <w:sz w:val="24"/>
          <w:szCs w:val="24"/>
        </w:rPr>
      </w:pPr>
      <w:r w:rsidRPr="008B558D">
        <w:rPr>
          <w:b/>
          <w:bCs/>
          <w:i/>
          <w:iCs/>
          <w:color w:val="000000" w:themeColor="text1"/>
          <w:sz w:val="24"/>
          <w:szCs w:val="24"/>
        </w:rPr>
        <w:t>Response to Health Equity &amp; Racism</w:t>
      </w:r>
      <w:r>
        <w:rPr>
          <w:color w:val="000000" w:themeColor="text1"/>
          <w:sz w:val="24"/>
          <w:szCs w:val="24"/>
        </w:rPr>
        <w:t xml:space="preserve"> – examples of statements, letters to the editor, opinion-editorials and other examples of advocacy and outreach to address racism and the process used to gain consensus, additions to strategic plans that include equity/racism, or other actions taken to address racism, equity and inclusion</w:t>
      </w:r>
    </w:p>
    <w:p w14:paraId="72297EED" w14:textId="423AC785" w:rsidR="007B5385" w:rsidRPr="00B9107F" w:rsidRDefault="007B5385" w:rsidP="00B9107F">
      <w:pPr>
        <w:pStyle w:val="ListParagraph"/>
        <w:numPr>
          <w:ilvl w:val="0"/>
          <w:numId w:val="16"/>
        </w:numPr>
        <w:ind w:left="360"/>
        <w:textAlignment w:val="center"/>
        <w:rPr>
          <w:color w:val="000000" w:themeColor="text1"/>
          <w:sz w:val="24"/>
          <w:szCs w:val="24"/>
        </w:rPr>
      </w:pPr>
      <w:r w:rsidRPr="007B5385">
        <w:rPr>
          <w:b/>
          <w:bCs/>
          <w:color w:val="000000" w:themeColor="text1"/>
          <w:sz w:val="24"/>
          <w:szCs w:val="24"/>
        </w:rPr>
        <w:t>Enhanced and broadened approach to public health practice</w:t>
      </w:r>
      <w:r w:rsidRPr="007B5385">
        <w:rPr>
          <w:color w:val="000000" w:themeColor="text1"/>
          <w:sz w:val="24"/>
          <w:szCs w:val="24"/>
        </w:rPr>
        <w:t xml:space="preserve"> –</w:t>
      </w:r>
      <w:r w:rsidR="008B558D">
        <w:rPr>
          <w:color w:val="000000" w:themeColor="text1"/>
          <w:sz w:val="24"/>
          <w:szCs w:val="24"/>
        </w:rPr>
        <w:t xml:space="preserve"> </w:t>
      </w:r>
      <w:r w:rsidRPr="007B5385">
        <w:rPr>
          <w:color w:val="000000" w:themeColor="text1"/>
          <w:sz w:val="24"/>
          <w:szCs w:val="24"/>
        </w:rPr>
        <w:t>examples of cross-sector collaboration/partnerships; new models of public health; examples of collective action to address community challenges</w:t>
      </w:r>
    </w:p>
    <w:p w14:paraId="7180909E" w14:textId="64050C69" w:rsidR="007B5385" w:rsidRPr="00B9107F" w:rsidRDefault="007B5385" w:rsidP="00B9107F">
      <w:pPr>
        <w:pStyle w:val="ListParagraph"/>
        <w:numPr>
          <w:ilvl w:val="0"/>
          <w:numId w:val="16"/>
        </w:numPr>
        <w:ind w:left="360"/>
        <w:textAlignment w:val="center"/>
        <w:rPr>
          <w:color w:val="000000" w:themeColor="text1"/>
          <w:sz w:val="24"/>
          <w:szCs w:val="24"/>
        </w:rPr>
      </w:pPr>
      <w:r w:rsidRPr="007B5385">
        <w:rPr>
          <w:b/>
          <w:bCs/>
          <w:color w:val="000000" w:themeColor="text1"/>
          <w:sz w:val="24"/>
          <w:szCs w:val="24"/>
        </w:rPr>
        <w:t>Leveraging data and resources to address health and health equity</w:t>
      </w:r>
      <w:r w:rsidRPr="007B5385">
        <w:rPr>
          <w:color w:val="000000" w:themeColor="text1"/>
          <w:sz w:val="24"/>
          <w:szCs w:val="24"/>
        </w:rPr>
        <w:t xml:space="preserve"> –examples of communities/organizations using data for decision making; initiatives that address upstream determinates of health; innovative funding models that support public health infrastructure and/or community-level engagement work</w:t>
      </w:r>
    </w:p>
    <w:p w14:paraId="5EEA8B59" w14:textId="30BA02D8" w:rsidR="007B5385" w:rsidRPr="00B9107F" w:rsidRDefault="007B5385" w:rsidP="00B9107F">
      <w:pPr>
        <w:pStyle w:val="ListParagraph"/>
        <w:numPr>
          <w:ilvl w:val="0"/>
          <w:numId w:val="16"/>
        </w:numPr>
        <w:ind w:left="360"/>
        <w:rPr>
          <w:color w:val="000000" w:themeColor="text1"/>
          <w:sz w:val="24"/>
          <w:szCs w:val="24"/>
        </w:rPr>
      </w:pPr>
      <w:r w:rsidRPr="007B5385">
        <w:rPr>
          <w:b/>
          <w:bCs/>
          <w:color w:val="000000" w:themeColor="text1"/>
          <w:sz w:val="24"/>
          <w:szCs w:val="24"/>
        </w:rPr>
        <w:t xml:space="preserve">Foundational </w:t>
      </w:r>
      <w:r w:rsidR="009179CE">
        <w:rPr>
          <w:b/>
          <w:bCs/>
          <w:color w:val="000000" w:themeColor="text1"/>
          <w:sz w:val="24"/>
          <w:szCs w:val="24"/>
        </w:rPr>
        <w:t>p</w:t>
      </w:r>
      <w:r w:rsidR="009179CE" w:rsidRPr="007B5385">
        <w:rPr>
          <w:b/>
          <w:bCs/>
          <w:color w:val="000000" w:themeColor="text1"/>
          <w:sz w:val="24"/>
          <w:szCs w:val="24"/>
        </w:rPr>
        <w:t xml:space="preserve">ublic </w:t>
      </w:r>
      <w:r w:rsidR="009179CE">
        <w:rPr>
          <w:b/>
          <w:bCs/>
          <w:color w:val="000000" w:themeColor="text1"/>
          <w:sz w:val="24"/>
          <w:szCs w:val="24"/>
        </w:rPr>
        <w:t>h</w:t>
      </w:r>
      <w:r w:rsidR="009179CE" w:rsidRPr="007B5385">
        <w:rPr>
          <w:b/>
          <w:bCs/>
          <w:color w:val="000000" w:themeColor="text1"/>
          <w:sz w:val="24"/>
          <w:szCs w:val="24"/>
        </w:rPr>
        <w:t xml:space="preserve">ealth </w:t>
      </w:r>
      <w:r w:rsidR="009179CE">
        <w:rPr>
          <w:b/>
          <w:bCs/>
          <w:color w:val="000000" w:themeColor="text1"/>
          <w:sz w:val="24"/>
          <w:szCs w:val="24"/>
        </w:rPr>
        <w:t>s</w:t>
      </w:r>
      <w:r w:rsidR="009179CE" w:rsidRPr="007B5385">
        <w:rPr>
          <w:b/>
          <w:bCs/>
          <w:color w:val="000000" w:themeColor="text1"/>
          <w:sz w:val="24"/>
          <w:szCs w:val="24"/>
        </w:rPr>
        <w:t>ervices</w:t>
      </w:r>
      <w:r w:rsidR="009179CE" w:rsidRPr="007B5385">
        <w:rPr>
          <w:color w:val="000000" w:themeColor="text1"/>
          <w:sz w:val="24"/>
          <w:szCs w:val="24"/>
        </w:rPr>
        <w:t xml:space="preserve"> </w:t>
      </w:r>
      <w:r w:rsidRPr="007B5385">
        <w:rPr>
          <w:color w:val="000000" w:themeColor="text1"/>
          <w:sz w:val="24"/>
          <w:szCs w:val="24"/>
        </w:rPr>
        <w:t>–</w:t>
      </w:r>
      <w:r w:rsidR="00D76DAD" w:rsidRPr="007B5385">
        <w:rPr>
          <w:color w:val="000000" w:themeColor="text1"/>
          <w:sz w:val="24"/>
          <w:szCs w:val="24"/>
        </w:rPr>
        <w:t>ex</w:t>
      </w:r>
      <w:r w:rsidR="00D76DAD">
        <w:rPr>
          <w:color w:val="000000" w:themeColor="text1"/>
          <w:sz w:val="24"/>
          <w:szCs w:val="24"/>
        </w:rPr>
        <w:t>amples o</w:t>
      </w:r>
      <w:r w:rsidRPr="007B5385">
        <w:rPr>
          <w:color w:val="000000" w:themeColor="text1"/>
          <w:sz w:val="24"/>
          <w:szCs w:val="24"/>
        </w:rPr>
        <w:t>f public health programs needed in every community for the public health system to work well; exemplars of knowledge, skill, ability and systems infrastructure necessary to support effective and efficient governmental public health services</w:t>
      </w:r>
      <w:r w:rsidR="00FD347A">
        <w:rPr>
          <w:color w:val="000000" w:themeColor="text1"/>
          <w:sz w:val="24"/>
          <w:szCs w:val="24"/>
        </w:rPr>
        <w:t>; exemplars of innovative funding strategies for foundational public health services</w:t>
      </w:r>
    </w:p>
    <w:p w14:paraId="66F0B2C4" w14:textId="0CC68C21" w:rsidR="007B5385" w:rsidRPr="007B5385" w:rsidRDefault="007B5385" w:rsidP="007B5385">
      <w:pPr>
        <w:pStyle w:val="ListParagraph"/>
        <w:numPr>
          <w:ilvl w:val="0"/>
          <w:numId w:val="16"/>
        </w:numPr>
        <w:ind w:left="360"/>
        <w:rPr>
          <w:b/>
          <w:bCs/>
          <w:color w:val="000000" w:themeColor="text1"/>
          <w:sz w:val="24"/>
          <w:szCs w:val="24"/>
        </w:rPr>
      </w:pPr>
      <w:r w:rsidRPr="007B5385">
        <w:rPr>
          <w:b/>
          <w:bCs/>
          <w:color w:val="000000" w:themeColor="text1"/>
          <w:sz w:val="24"/>
          <w:szCs w:val="24"/>
        </w:rPr>
        <w:t>Other topics that address Public Health 3.0</w:t>
      </w:r>
      <w:r w:rsidR="00B9107F">
        <w:rPr>
          <w:b/>
          <w:bCs/>
          <w:color w:val="000000" w:themeColor="text1"/>
          <w:sz w:val="24"/>
          <w:szCs w:val="24"/>
        </w:rPr>
        <w:t xml:space="preserve"> or the </w:t>
      </w:r>
      <w:r w:rsidR="009179CE">
        <w:rPr>
          <w:b/>
          <w:bCs/>
          <w:color w:val="000000" w:themeColor="text1"/>
          <w:sz w:val="24"/>
          <w:szCs w:val="24"/>
        </w:rPr>
        <w:t xml:space="preserve">response </w:t>
      </w:r>
      <w:r w:rsidR="00B9107F">
        <w:rPr>
          <w:b/>
          <w:bCs/>
          <w:color w:val="000000" w:themeColor="text1"/>
          <w:sz w:val="24"/>
          <w:szCs w:val="24"/>
        </w:rPr>
        <w:t>to COVID-19</w:t>
      </w:r>
    </w:p>
    <w:p w14:paraId="39E6FC53" w14:textId="77777777" w:rsidR="007B5385" w:rsidRPr="007B5385" w:rsidRDefault="007B5385" w:rsidP="007B5385">
      <w:pPr>
        <w:rPr>
          <w:color w:val="000000" w:themeColor="text1"/>
          <w:sz w:val="24"/>
          <w:szCs w:val="24"/>
        </w:rPr>
      </w:pPr>
    </w:p>
    <w:p w14:paraId="3B06F673" w14:textId="251DA51C" w:rsidR="007B5385" w:rsidRPr="007A062F" w:rsidRDefault="00247299" w:rsidP="007B5385">
      <w:pPr>
        <w:rPr>
          <w:rFonts w:asciiTheme="minorHAnsi" w:hAnsiTheme="minorHAnsi" w:cstheme="minorHAnsi"/>
          <w:sz w:val="24"/>
          <w:szCs w:val="24"/>
        </w:rPr>
      </w:pPr>
      <w:r>
        <w:rPr>
          <w:rFonts w:asciiTheme="minorHAnsi" w:hAnsiTheme="minorHAnsi" w:cstheme="minorHAnsi"/>
          <w:sz w:val="24"/>
          <w:szCs w:val="24"/>
        </w:rPr>
        <w:t xml:space="preserve">Please note that abstracts should highlight the work of Affiliates. </w:t>
      </w:r>
      <w:r w:rsidR="007B5385" w:rsidRPr="007A062F">
        <w:rPr>
          <w:rFonts w:asciiTheme="minorHAnsi" w:hAnsiTheme="minorHAnsi" w:cstheme="minorHAnsi"/>
          <w:sz w:val="24"/>
          <w:szCs w:val="24"/>
        </w:rPr>
        <w:t>Selected abstract</w:t>
      </w:r>
      <w:r w:rsidR="007A062F" w:rsidRPr="007A062F">
        <w:rPr>
          <w:rFonts w:asciiTheme="minorHAnsi" w:hAnsiTheme="minorHAnsi" w:cstheme="minorHAnsi"/>
          <w:sz w:val="24"/>
          <w:szCs w:val="24"/>
        </w:rPr>
        <w:t>s</w:t>
      </w:r>
      <w:r w:rsidR="007B5385" w:rsidRPr="007A062F">
        <w:rPr>
          <w:rFonts w:asciiTheme="minorHAnsi" w:hAnsiTheme="minorHAnsi" w:cstheme="minorHAnsi"/>
          <w:sz w:val="24"/>
          <w:szCs w:val="24"/>
        </w:rPr>
        <w:t xml:space="preserve"> will be those that provide </w:t>
      </w:r>
      <w:r w:rsidR="009010FC" w:rsidRPr="007A062F">
        <w:rPr>
          <w:rFonts w:asciiTheme="minorHAnsi" w:hAnsiTheme="minorHAnsi" w:cstheme="minorHAnsi"/>
          <w:sz w:val="24"/>
          <w:szCs w:val="24"/>
        </w:rPr>
        <w:t>A</w:t>
      </w:r>
      <w:r w:rsidR="007B5385" w:rsidRPr="007A062F">
        <w:rPr>
          <w:rFonts w:asciiTheme="minorHAnsi" w:hAnsiTheme="minorHAnsi" w:cstheme="minorHAnsi"/>
          <w:sz w:val="24"/>
          <w:szCs w:val="24"/>
        </w:rPr>
        <w:t xml:space="preserve">ffiliate members with best practices, lessons learned or other ideas that can be taken back to </w:t>
      </w:r>
      <w:r w:rsidR="009010FC" w:rsidRPr="007A062F">
        <w:rPr>
          <w:rFonts w:asciiTheme="minorHAnsi" w:hAnsiTheme="minorHAnsi" w:cstheme="minorHAnsi"/>
          <w:sz w:val="24"/>
          <w:szCs w:val="24"/>
        </w:rPr>
        <w:t>A</w:t>
      </w:r>
      <w:r w:rsidR="007B5385" w:rsidRPr="007A062F">
        <w:rPr>
          <w:rFonts w:asciiTheme="minorHAnsi" w:hAnsiTheme="minorHAnsi" w:cstheme="minorHAnsi"/>
          <w:sz w:val="24"/>
          <w:szCs w:val="24"/>
        </w:rPr>
        <w:t xml:space="preserve">ffiliate membership. </w:t>
      </w:r>
    </w:p>
    <w:p w14:paraId="19DD476B" w14:textId="59099E0D" w:rsidR="007B5385" w:rsidRPr="007A062F" w:rsidRDefault="007B5385" w:rsidP="007B5385">
      <w:pPr>
        <w:rPr>
          <w:rFonts w:asciiTheme="minorHAnsi" w:hAnsiTheme="minorHAnsi" w:cstheme="minorHAnsi"/>
          <w:sz w:val="24"/>
          <w:szCs w:val="24"/>
        </w:rPr>
      </w:pPr>
    </w:p>
    <w:p w14:paraId="3624395C" w14:textId="70E185D2" w:rsidR="007A062F" w:rsidRDefault="007A062F" w:rsidP="007A062F">
      <w:pPr>
        <w:pStyle w:val="NormalWeb"/>
        <w:spacing w:before="0" w:beforeAutospacing="0" w:after="0" w:afterAutospacing="0"/>
        <w:rPr>
          <w:rFonts w:asciiTheme="minorHAnsi" w:hAnsiTheme="minorHAnsi" w:cstheme="minorHAnsi"/>
        </w:rPr>
      </w:pPr>
      <w:r w:rsidRPr="007A062F">
        <w:rPr>
          <w:rFonts w:asciiTheme="minorHAnsi" w:hAnsiTheme="minorHAnsi" w:cstheme="minorHAnsi"/>
        </w:rPr>
        <w:t xml:space="preserve">To submit an abstract for consideration, please complete the attached forms: 1) Abstract Submission Form; and 2) Biographical and Conflict of Interest Disclosure Form. </w:t>
      </w:r>
      <w:r>
        <w:rPr>
          <w:rFonts w:asciiTheme="minorHAnsi" w:hAnsiTheme="minorHAnsi" w:cstheme="minorHAnsi"/>
        </w:rPr>
        <w:t>Forms must be submitted to</w:t>
      </w:r>
      <w:r w:rsidR="00775A3D">
        <w:rPr>
          <w:rFonts w:asciiTheme="minorHAnsi" w:hAnsiTheme="minorHAnsi" w:cstheme="minorHAnsi"/>
        </w:rPr>
        <w:t xml:space="preserve"> Teresa Garrett, </w:t>
      </w:r>
      <w:hyperlink r:id="rId5" w:history="1">
        <w:r w:rsidR="00775A3D" w:rsidRPr="0050085C">
          <w:rPr>
            <w:rStyle w:val="Hyperlink"/>
            <w:rFonts w:asciiTheme="minorHAnsi" w:hAnsiTheme="minorHAnsi" w:cstheme="minorHAnsi"/>
          </w:rPr>
          <w:t>teresa.garrett@nurs.utah.edu</w:t>
        </w:r>
      </w:hyperlink>
      <w:r w:rsidR="00775A3D">
        <w:rPr>
          <w:rFonts w:asciiTheme="minorHAnsi" w:hAnsiTheme="minorHAnsi" w:cstheme="minorHAnsi"/>
        </w:rPr>
        <w:t xml:space="preserve"> by June 15, 2020 at </w:t>
      </w:r>
      <w:r>
        <w:rPr>
          <w:rFonts w:asciiTheme="minorHAnsi" w:hAnsiTheme="minorHAnsi" w:cstheme="minorHAnsi"/>
        </w:rPr>
        <w:t>11:59</w:t>
      </w:r>
      <w:r w:rsidR="009179CE">
        <w:rPr>
          <w:rFonts w:asciiTheme="minorHAnsi" w:hAnsiTheme="minorHAnsi" w:cstheme="minorHAnsi"/>
        </w:rPr>
        <w:t xml:space="preserve"> </w:t>
      </w:r>
      <w:r>
        <w:rPr>
          <w:rFonts w:asciiTheme="minorHAnsi" w:hAnsiTheme="minorHAnsi" w:cstheme="minorHAnsi"/>
        </w:rPr>
        <w:t>p</w:t>
      </w:r>
      <w:r w:rsidR="009179CE">
        <w:rPr>
          <w:rFonts w:asciiTheme="minorHAnsi" w:hAnsiTheme="minorHAnsi" w:cstheme="minorHAnsi"/>
        </w:rPr>
        <w:t>.</w:t>
      </w:r>
      <w:r>
        <w:rPr>
          <w:rFonts w:asciiTheme="minorHAnsi" w:hAnsiTheme="minorHAnsi" w:cstheme="minorHAnsi"/>
        </w:rPr>
        <w:t>m</w:t>
      </w:r>
      <w:r w:rsidR="009179CE">
        <w:rPr>
          <w:rFonts w:asciiTheme="minorHAnsi" w:hAnsiTheme="minorHAnsi" w:cstheme="minorHAnsi"/>
        </w:rPr>
        <w:t>.</w:t>
      </w:r>
      <w:r>
        <w:rPr>
          <w:rFonts w:asciiTheme="minorHAnsi" w:hAnsiTheme="minorHAnsi" w:cstheme="minorHAnsi"/>
        </w:rPr>
        <w:t xml:space="preserve"> (ET). Confirmation of your submission will be sent within 48 hours</w:t>
      </w:r>
      <w:r w:rsidR="00CF3E23">
        <w:rPr>
          <w:rFonts w:asciiTheme="minorHAnsi" w:hAnsiTheme="minorHAnsi" w:cstheme="minorHAnsi"/>
        </w:rPr>
        <w:t xml:space="preserve"> via email</w:t>
      </w:r>
      <w:r>
        <w:rPr>
          <w:rFonts w:asciiTheme="minorHAnsi" w:hAnsiTheme="minorHAnsi" w:cstheme="minorHAnsi"/>
        </w:rPr>
        <w:t xml:space="preserve">. </w:t>
      </w:r>
      <w:r w:rsidRPr="007A062F">
        <w:rPr>
          <w:rFonts w:asciiTheme="minorHAnsi" w:hAnsiTheme="minorHAnsi" w:cstheme="minorHAnsi"/>
        </w:rPr>
        <w:t xml:space="preserve">Authors will be contacted by </w:t>
      </w:r>
      <w:r w:rsidR="00775A3D">
        <w:rPr>
          <w:rFonts w:asciiTheme="minorHAnsi" w:hAnsiTheme="minorHAnsi" w:cstheme="minorHAnsi"/>
        </w:rPr>
        <w:t>July 1</w:t>
      </w:r>
      <w:r w:rsidR="00B9107F">
        <w:rPr>
          <w:rFonts w:asciiTheme="minorHAnsi" w:hAnsiTheme="minorHAnsi" w:cstheme="minorHAnsi"/>
        </w:rPr>
        <w:t>5</w:t>
      </w:r>
      <w:r w:rsidR="00775A3D">
        <w:rPr>
          <w:rFonts w:asciiTheme="minorHAnsi" w:hAnsiTheme="minorHAnsi" w:cstheme="minorHAnsi"/>
        </w:rPr>
        <w:t>, 2020</w:t>
      </w:r>
      <w:r w:rsidRPr="007A062F">
        <w:rPr>
          <w:rFonts w:asciiTheme="minorHAnsi" w:hAnsiTheme="minorHAnsi" w:cstheme="minorHAnsi"/>
        </w:rPr>
        <w:t xml:space="preserve"> regarding abstract selection for presentation.</w:t>
      </w:r>
    </w:p>
    <w:p w14:paraId="5BE656AD" w14:textId="7D53DD3D" w:rsidR="007B5385" w:rsidRDefault="007A062F" w:rsidP="006823AA">
      <w:pPr>
        <w:pStyle w:val="NormalWeb"/>
        <w:spacing w:before="0" w:beforeAutospacing="0" w:after="0" w:afterAutospacing="0"/>
        <w:rPr>
          <w:rFonts w:asciiTheme="minorHAnsi" w:hAnsiTheme="minorHAnsi" w:cstheme="minorHAnsi"/>
        </w:rPr>
      </w:pPr>
      <w:r>
        <w:rPr>
          <w:rFonts w:asciiTheme="minorHAnsi" w:hAnsiTheme="minorHAnsi" w:cstheme="minorHAnsi"/>
        </w:rPr>
        <w:lastRenderedPageBreak/>
        <w:t>Please note that all presenters must be member</w:t>
      </w:r>
      <w:r w:rsidR="006C2CCB">
        <w:rPr>
          <w:rFonts w:asciiTheme="minorHAnsi" w:hAnsiTheme="minorHAnsi" w:cstheme="minorHAnsi"/>
        </w:rPr>
        <w:t>s</w:t>
      </w:r>
      <w:r>
        <w:rPr>
          <w:rFonts w:asciiTheme="minorHAnsi" w:hAnsiTheme="minorHAnsi" w:cstheme="minorHAnsi"/>
        </w:rPr>
        <w:t xml:space="preserve"> of APHA at the time of abstract acceptance and the annual conference. </w:t>
      </w:r>
      <w:r w:rsidR="009010FC" w:rsidRPr="007A062F">
        <w:rPr>
          <w:rFonts w:asciiTheme="minorHAnsi" w:hAnsiTheme="minorHAnsi" w:cstheme="minorHAnsi"/>
        </w:rPr>
        <w:t xml:space="preserve">If you have any questions regarding this process, please contact </w:t>
      </w:r>
      <w:r w:rsidR="00775A3D">
        <w:rPr>
          <w:rFonts w:asciiTheme="minorHAnsi" w:hAnsiTheme="minorHAnsi" w:cstheme="minorHAnsi"/>
        </w:rPr>
        <w:t>Teresa Garrett (teresa.garrett@nurs.utah.edu)</w:t>
      </w:r>
      <w:r w:rsidR="009179CE">
        <w:rPr>
          <w:rFonts w:asciiTheme="minorHAnsi" w:hAnsiTheme="minorHAnsi" w:cstheme="minorHAnsi"/>
        </w:rPr>
        <w:t>.</w:t>
      </w:r>
      <w:r w:rsidR="009010FC" w:rsidRPr="007A062F">
        <w:rPr>
          <w:rFonts w:asciiTheme="minorHAnsi" w:hAnsiTheme="minorHAnsi" w:cstheme="minorHAnsi"/>
        </w:rPr>
        <w:t xml:space="preserve"> </w:t>
      </w:r>
      <w:r w:rsidR="006823AA" w:rsidRPr="007A062F">
        <w:rPr>
          <w:rFonts w:asciiTheme="minorHAnsi" w:hAnsiTheme="minorHAnsi" w:cstheme="minorHAnsi"/>
        </w:rPr>
        <w:t xml:space="preserve"> </w:t>
      </w:r>
    </w:p>
    <w:p w14:paraId="478BB8F5" w14:textId="77777777" w:rsidR="00247299" w:rsidRPr="007B5385" w:rsidRDefault="00247299" w:rsidP="006823AA">
      <w:pPr>
        <w:pStyle w:val="NormalWeb"/>
        <w:spacing w:before="0" w:beforeAutospacing="0" w:after="0" w:afterAutospacing="0"/>
        <w:rPr>
          <w:b/>
          <w:color w:val="000000" w:themeColor="text1"/>
        </w:rPr>
      </w:pPr>
    </w:p>
    <w:sectPr w:rsidR="00247299" w:rsidRPr="007B5385" w:rsidSect="000B7624">
      <w:type w:val="continuous"/>
      <w:pgSz w:w="12240" w:h="15840"/>
      <w:pgMar w:top="108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05BF5"/>
    <w:multiLevelType w:val="hybridMultilevel"/>
    <w:tmpl w:val="0EEEFF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74123"/>
    <w:multiLevelType w:val="hybridMultilevel"/>
    <w:tmpl w:val="DEF6375C"/>
    <w:lvl w:ilvl="0" w:tplc="03A064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84187"/>
    <w:multiLevelType w:val="hybridMultilevel"/>
    <w:tmpl w:val="16006A1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BD2F5C"/>
    <w:multiLevelType w:val="hybridMultilevel"/>
    <w:tmpl w:val="6AF01100"/>
    <w:lvl w:ilvl="0" w:tplc="C54A41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E09B9"/>
    <w:multiLevelType w:val="hybridMultilevel"/>
    <w:tmpl w:val="8466B7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2914F0C"/>
    <w:multiLevelType w:val="multilevel"/>
    <w:tmpl w:val="AA446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680229"/>
    <w:multiLevelType w:val="hybridMultilevel"/>
    <w:tmpl w:val="2A3A49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F532B0"/>
    <w:multiLevelType w:val="hybridMultilevel"/>
    <w:tmpl w:val="76E26104"/>
    <w:lvl w:ilvl="0" w:tplc="619AC4D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107A1"/>
    <w:multiLevelType w:val="multilevel"/>
    <w:tmpl w:val="B662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773BF0"/>
    <w:multiLevelType w:val="hybridMultilevel"/>
    <w:tmpl w:val="EF3C9B2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F65902"/>
    <w:multiLevelType w:val="hybridMultilevel"/>
    <w:tmpl w:val="CF720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48D84A16"/>
    <w:multiLevelType w:val="multilevel"/>
    <w:tmpl w:val="C838BA04"/>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2" w15:restartNumberingAfterBreak="0">
    <w:nsid w:val="5A3C05A2"/>
    <w:multiLevelType w:val="hybridMultilevel"/>
    <w:tmpl w:val="729EBC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DD761D"/>
    <w:multiLevelType w:val="hybridMultilevel"/>
    <w:tmpl w:val="33D253DE"/>
    <w:lvl w:ilvl="0" w:tplc="619AC4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8421FA"/>
    <w:multiLevelType w:val="hybridMultilevel"/>
    <w:tmpl w:val="6E320DD8"/>
    <w:lvl w:ilvl="0" w:tplc="619AC4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4C5898"/>
    <w:multiLevelType w:val="hybridMultilevel"/>
    <w:tmpl w:val="EFF41568"/>
    <w:lvl w:ilvl="0" w:tplc="C54A417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AE1C87"/>
    <w:multiLevelType w:val="hybridMultilevel"/>
    <w:tmpl w:val="16BEB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6"/>
  </w:num>
  <w:num w:numId="4">
    <w:abstractNumId w:val="8"/>
  </w:num>
  <w:num w:numId="5">
    <w:abstractNumId w:val="10"/>
  </w:num>
  <w:num w:numId="6">
    <w:abstractNumId w:val="3"/>
  </w:num>
  <w:num w:numId="7">
    <w:abstractNumId w:val="1"/>
  </w:num>
  <w:num w:numId="8">
    <w:abstractNumId w:val="11"/>
  </w:num>
  <w:num w:numId="9">
    <w:abstractNumId w:val="9"/>
  </w:num>
  <w:num w:numId="10">
    <w:abstractNumId w:val="4"/>
  </w:num>
  <w:num w:numId="11">
    <w:abstractNumId w:val="15"/>
  </w:num>
  <w:num w:numId="12">
    <w:abstractNumId w:val="15"/>
  </w:num>
  <w:num w:numId="13">
    <w:abstractNumId w:val="12"/>
  </w:num>
  <w:num w:numId="14">
    <w:abstractNumId w:val="0"/>
  </w:num>
  <w:num w:numId="15">
    <w:abstractNumId w:val="2"/>
  </w:num>
  <w:num w:numId="16">
    <w:abstractNumId w:val="7"/>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22C"/>
    <w:rsid w:val="000B7624"/>
    <w:rsid w:val="000F3187"/>
    <w:rsid w:val="001373C6"/>
    <w:rsid w:val="0014582C"/>
    <w:rsid w:val="00173CA7"/>
    <w:rsid w:val="00247299"/>
    <w:rsid w:val="00285EC6"/>
    <w:rsid w:val="002C2235"/>
    <w:rsid w:val="00374A5B"/>
    <w:rsid w:val="00375D56"/>
    <w:rsid w:val="003B681B"/>
    <w:rsid w:val="00417D8E"/>
    <w:rsid w:val="006823AA"/>
    <w:rsid w:val="006A7A6F"/>
    <w:rsid w:val="006C2CCB"/>
    <w:rsid w:val="00775A3D"/>
    <w:rsid w:val="007A062F"/>
    <w:rsid w:val="007B5385"/>
    <w:rsid w:val="008B558D"/>
    <w:rsid w:val="008D6C0D"/>
    <w:rsid w:val="009010FC"/>
    <w:rsid w:val="00916011"/>
    <w:rsid w:val="009179CE"/>
    <w:rsid w:val="00B56B88"/>
    <w:rsid w:val="00B9107F"/>
    <w:rsid w:val="00BA38A9"/>
    <w:rsid w:val="00CF3E23"/>
    <w:rsid w:val="00D21F09"/>
    <w:rsid w:val="00D76DAD"/>
    <w:rsid w:val="00D846FA"/>
    <w:rsid w:val="00DA717A"/>
    <w:rsid w:val="00DE3A85"/>
    <w:rsid w:val="00E04440"/>
    <w:rsid w:val="00E257B7"/>
    <w:rsid w:val="00FA222C"/>
    <w:rsid w:val="00FD347A"/>
    <w:rsid w:val="00FF1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49DB"/>
  <w15:chartTrackingRefBased/>
  <w15:docId w15:val="{B102F48B-3160-4F39-BED3-EB344BB1C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440"/>
    <w:rPr>
      <w:rFonts w:ascii="Calibri" w:hAnsi="Calibri" w:cs="Calibri"/>
    </w:rPr>
  </w:style>
  <w:style w:type="paragraph" w:styleId="Heading2">
    <w:name w:val="heading 2"/>
    <w:basedOn w:val="Normal"/>
    <w:next w:val="Normal"/>
    <w:link w:val="Heading2Char"/>
    <w:uiPriority w:val="9"/>
    <w:semiHidden/>
    <w:unhideWhenUsed/>
    <w:qFormat/>
    <w:rsid w:val="00375D5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75D5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link w:val="Heading5Char"/>
    <w:uiPriority w:val="9"/>
    <w:qFormat/>
    <w:rsid w:val="00285EC6"/>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440"/>
    <w:pPr>
      <w:ind w:left="720"/>
      <w:contextualSpacing/>
    </w:pPr>
  </w:style>
  <w:style w:type="character" w:customStyle="1" w:styleId="Heading5Char">
    <w:name w:val="Heading 5 Char"/>
    <w:basedOn w:val="DefaultParagraphFont"/>
    <w:link w:val="Heading5"/>
    <w:uiPriority w:val="9"/>
    <w:rsid w:val="00285EC6"/>
    <w:rPr>
      <w:rFonts w:ascii="Times New Roman" w:eastAsia="Times New Roman" w:hAnsi="Times New Roman" w:cs="Times New Roman"/>
      <w:b/>
      <w:bCs/>
      <w:sz w:val="20"/>
      <w:szCs w:val="20"/>
    </w:rPr>
  </w:style>
  <w:style w:type="paragraph" w:customStyle="1" w:styleId="rolelistitem">
    <w:name w:val="rolelistitem"/>
    <w:basedOn w:val="Normal"/>
    <w:rsid w:val="00285EC6"/>
    <w:pPr>
      <w:spacing w:before="100" w:beforeAutospacing="1" w:after="100" w:afterAutospacing="1"/>
    </w:pPr>
    <w:rPr>
      <w:rFonts w:ascii="Times New Roman" w:eastAsia="Times New Roman" w:hAnsi="Times New Roman" w:cs="Times New Roman"/>
      <w:sz w:val="24"/>
      <w:szCs w:val="24"/>
    </w:rPr>
  </w:style>
  <w:style w:type="character" w:customStyle="1" w:styleId="personinformation">
    <w:name w:val="personinformation"/>
    <w:basedOn w:val="DefaultParagraphFont"/>
    <w:rsid w:val="00285EC6"/>
  </w:style>
  <w:style w:type="character" w:styleId="Hyperlink">
    <w:name w:val="Hyperlink"/>
    <w:basedOn w:val="DefaultParagraphFont"/>
    <w:uiPriority w:val="99"/>
    <w:unhideWhenUsed/>
    <w:rsid w:val="00285EC6"/>
    <w:rPr>
      <w:color w:val="0000FF"/>
      <w:u w:val="single"/>
    </w:rPr>
  </w:style>
  <w:style w:type="character" w:customStyle="1" w:styleId="roleaffiliation">
    <w:name w:val="roleaffiliation"/>
    <w:basedOn w:val="DefaultParagraphFont"/>
    <w:rsid w:val="00285EC6"/>
  </w:style>
  <w:style w:type="character" w:customStyle="1" w:styleId="Heading2Char">
    <w:name w:val="Heading 2 Char"/>
    <w:basedOn w:val="DefaultParagraphFont"/>
    <w:link w:val="Heading2"/>
    <w:uiPriority w:val="9"/>
    <w:semiHidden/>
    <w:rsid w:val="00375D5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75D56"/>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375D56"/>
    <w:rPr>
      <w:b/>
      <w:bCs/>
    </w:rPr>
  </w:style>
  <w:style w:type="paragraph" w:styleId="NormalWeb">
    <w:name w:val="Normal (Web)"/>
    <w:basedOn w:val="Normal"/>
    <w:uiPriority w:val="99"/>
    <w:unhideWhenUsed/>
    <w:rsid w:val="00375D56"/>
    <w:pPr>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9010FC"/>
    <w:rPr>
      <w:color w:val="605E5C"/>
      <w:shd w:val="clear" w:color="auto" w:fill="E1DFDD"/>
    </w:rPr>
  </w:style>
  <w:style w:type="table" w:styleId="TableGrid">
    <w:name w:val="Table Grid"/>
    <w:basedOn w:val="TableNormal"/>
    <w:uiPriority w:val="39"/>
    <w:rsid w:val="007A0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75A3D"/>
    <w:rPr>
      <w:color w:val="605E5C"/>
      <w:shd w:val="clear" w:color="auto" w:fill="E1DFDD"/>
    </w:rPr>
  </w:style>
  <w:style w:type="character" w:styleId="CommentReference">
    <w:name w:val="annotation reference"/>
    <w:basedOn w:val="DefaultParagraphFont"/>
    <w:uiPriority w:val="99"/>
    <w:semiHidden/>
    <w:unhideWhenUsed/>
    <w:rsid w:val="00247299"/>
    <w:rPr>
      <w:sz w:val="16"/>
      <w:szCs w:val="16"/>
    </w:rPr>
  </w:style>
  <w:style w:type="paragraph" w:styleId="CommentText">
    <w:name w:val="annotation text"/>
    <w:basedOn w:val="Normal"/>
    <w:link w:val="CommentTextChar"/>
    <w:uiPriority w:val="99"/>
    <w:semiHidden/>
    <w:unhideWhenUsed/>
    <w:rsid w:val="00247299"/>
    <w:rPr>
      <w:sz w:val="20"/>
      <w:szCs w:val="20"/>
    </w:rPr>
  </w:style>
  <w:style w:type="character" w:customStyle="1" w:styleId="CommentTextChar">
    <w:name w:val="Comment Text Char"/>
    <w:basedOn w:val="DefaultParagraphFont"/>
    <w:link w:val="CommentText"/>
    <w:uiPriority w:val="99"/>
    <w:semiHidden/>
    <w:rsid w:val="00247299"/>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47299"/>
    <w:rPr>
      <w:b/>
      <w:bCs/>
    </w:rPr>
  </w:style>
  <w:style w:type="character" w:customStyle="1" w:styleId="CommentSubjectChar">
    <w:name w:val="Comment Subject Char"/>
    <w:basedOn w:val="CommentTextChar"/>
    <w:link w:val="CommentSubject"/>
    <w:uiPriority w:val="99"/>
    <w:semiHidden/>
    <w:rsid w:val="00247299"/>
    <w:rPr>
      <w:rFonts w:ascii="Calibri" w:hAnsi="Calibri" w:cs="Calibri"/>
      <w:b/>
      <w:bCs/>
      <w:sz w:val="20"/>
      <w:szCs w:val="20"/>
    </w:rPr>
  </w:style>
  <w:style w:type="paragraph" w:styleId="BalloonText">
    <w:name w:val="Balloon Text"/>
    <w:basedOn w:val="Normal"/>
    <w:link w:val="BalloonTextChar"/>
    <w:uiPriority w:val="99"/>
    <w:semiHidden/>
    <w:unhideWhenUsed/>
    <w:rsid w:val="002472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2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06477">
      <w:bodyDiv w:val="1"/>
      <w:marLeft w:val="0"/>
      <w:marRight w:val="0"/>
      <w:marTop w:val="0"/>
      <w:marBottom w:val="0"/>
      <w:divBdr>
        <w:top w:val="none" w:sz="0" w:space="0" w:color="auto"/>
        <w:left w:val="none" w:sz="0" w:space="0" w:color="auto"/>
        <w:bottom w:val="none" w:sz="0" w:space="0" w:color="auto"/>
        <w:right w:val="none" w:sz="0" w:space="0" w:color="auto"/>
      </w:divBdr>
    </w:div>
    <w:div w:id="1098284963">
      <w:bodyDiv w:val="1"/>
      <w:marLeft w:val="0"/>
      <w:marRight w:val="0"/>
      <w:marTop w:val="0"/>
      <w:marBottom w:val="0"/>
      <w:divBdr>
        <w:top w:val="none" w:sz="0" w:space="0" w:color="auto"/>
        <w:left w:val="none" w:sz="0" w:space="0" w:color="auto"/>
        <w:bottom w:val="none" w:sz="0" w:space="0" w:color="auto"/>
        <w:right w:val="none" w:sz="0" w:space="0" w:color="auto"/>
      </w:divBdr>
    </w:div>
    <w:div w:id="1117943192">
      <w:bodyDiv w:val="1"/>
      <w:marLeft w:val="0"/>
      <w:marRight w:val="0"/>
      <w:marTop w:val="0"/>
      <w:marBottom w:val="0"/>
      <w:divBdr>
        <w:top w:val="none" w:sz="0" w:space="0" w:color="auto"/>
        <w:left w:val="none" w:sz="0" w:space="0" w:color="auto"/>
        <w:bottom w:val="none" w:sz="0" w:space="0" w:color="auto"/>
        <w:right w:val="none" w:sz="0" w:space="0" w:color="auto"/>
      </w:divBdr>
    </w:div>
    <w:div w:id="1553421809">
      <w:bodyDiv w:val="1"/>
      <w:marLeft w:val="0"/>
      <w:marRight w:val="0"/>
      <w:marTop w:val="0"/>
      <w:marBottom w:val="0"/>
      <w:divBdr>
        <w:top w:val="none" w:sz="0" w:space="0" w:color="auto"/>
        <w:left w:val="none" w:sz="0" w:space="0" w:color="auto"/>
        <w:bottom w:val="none" w:sz="0" w:space="0" w:color="auto"/>
        <w:right w:val="none" w:sz="0" w:space="0" w:color="auto"/>
      </w:divBdr>
    </w:div>
    <w:div w:id="1593123726">
      <w:bodyDiv w:val="1"/>
      <w:marLeft w:val="0"/>
      <w:marRight w:val="0"/>
      <w:marTop w:val="0"/>
      <w:marBottom w:val="0"/>
      <w:divBdr>
        <w:top w:val="none" w:sz="0" w:space="0" w:color="auto"/>
        <w:left w:val="none" w:sz="0" w:space="0" w:color="auto"/>
        <w:bottom w:val="none" w:sz="0" w:space="0" w:color="auto"/>
        <w:right w:val="none" w:sz="0" w:space="0" w:color="auto"/>
      </w:divBdr>
    </w:div>
    <w:div w:id="1938902985">
      <w:bodyDiv w:val="1"/>
      <w:marLeft w:val="0"/>
      <w:marRight w:val="0"/>
      <w:marTop w:val="0"/>
      <w:marBottom w:val="0"/>
      <w:divBdr>
        <w:top w:val="none" w:sz="0" w:space="0" w:color="auto"/>
        <w:left w:val="none" w:sz="0" w:space="0" w:color="auto"/>
        <w:bottom w:val="none" w:sz="0" w:space="0" w:color="auto"/>
        <w:right w:val="none" w:sz="0" w:space="0" w:color="auto"/>
      </w:divBdr>
      <w:divsChild>
        <w:div w:id="97679029">
          <w:marLeft w:val="360"/>
          <w:marRight w:val="360"/>
          <w:marTop w:val="360"/>
          <w:marBottom w:val="360"/>
          <w:divBdr>
            <w:top w:val="none" w:sz="0" w:space="0" w:color="auto"/>
            <w:left w:val="none" w:sz="0" w:space="0" w:color="auto"/>
            <w:bottom w:val="none" w:sz="0" w:space="0" w:color="auto"/>
            <w:right w:val="none" w:sz="0" w:space="0" w:color="auto"/>
          </w:divBdr>
        </w:div>
        <w:div w:id="653073293">
          <w:marLeft w:val="0"/>
          <w:marRight w:val="0"/>
          <w:marTop w:val="0"/>
          <w:marBottom w:val="0"/>
          <w:divBdr>
            <w:top w:val="none" w:sz="0" w:space="0" w:color="auto"/>
            <w:left w:val="none" w:sz="0" w:space="0" w:color="auto"/>
            <w:bottom w:val="none" w:sz="0" w:space="0" w:color="auto"/>
            <w:right w:val="none" w:sz="0" w:space="0" w:color="auto"/>
          </w:divBdr>
          <w:divsChild>
            <w:div w:id="16685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resa.garrett@nurs.utah.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Alperin, Melissa (Moose)</dc:creator>
  <cp:keywords/>
  <dc:description/>
  <cp:lastModifiedBy>Smith, Jimmie</cp:lastModifiedBy>
  <cp:revision>2</cp:revision>
  <dcterms:created xsi:type="dcterms:W3CDTF">2020-06-11T13:12:00Z</dcterms:created>
  <dcterms:modified xsi:type="dcterms:W3CDTF">2020-06-11T13:12:00Z</dcterms:modified>
</cp:coreProperties>
</file>